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172A"/>
          <w:sz w:val="56"/>
          <w:szCs w:val="56"/>
        </w:rPr>
        <w:t xml:space="preserve">AI Policy</w:t>
      </w:r>
    </w:p>
    <w:p>
      <w:pPr>
        <w:spacing w:after="40" w:before="0"/>
      </w:pPr>
      <w:r>
        <w:rPr>
          <w:b/>
          <w:bCs/>
          <w:color w:val="7C3AED"/>
          <w:sz w:val="32"/>
          <w:szCs w:val="32"/>
        </w:rPr>
        <w:t xml:space="preserve">BUSINESS NAME</w:t>
      </w:r>
    </w:p>
    <w:p>
      <w:pPr>
        <w:spacing w:after="60" w:before="0"/>
      </w:pPr>
      <w:r>
        <w:rPr>
          <w:color w:val="475569"/>
          <w:sz w:val="20"/>
          <w:szCs w:val="20"/>
        </w:rPr>
        <w:t xml:space="preserve">Version: </w:t>
      </w:r>
      <w:r>
        <w:rPr>
          <w:b/>
          <w:bCs/>
          <w:color w:val="7C3AED"/>
          <w:sz w:val="20"/>
          <w:szCs w:val="20"/>
        </w:rPr>
        <w:t xml:space="preserve">[1.0]</w:t>
      </w:r>
      <w:r>
        <w:rPr>
          <w:color w:val="475569"/>
          <w:sz w:val="20"/>
          <w:szCs w:val="20"/>
        </w:rPr>
        <w:t xml:space="preserve">   |   Date: </w:t>
      </w:r>
      <w:r>
        <w:rPr>
          <w:b/>
          <w:bCs/>
          <w:color w:val="7C3AED"/>
          <w:sz w:val="20"/>
          <w:szCs w:val="20"/>
        </w:rPr>
        <w:t xml:space="preserve">[DD Month YYYY]</w:t>
      </w:r>
      <w:r>
        <w:rPr>
          <w:color w:val="475569"/>
          <w:sz w:val="20"/>
          <w:szCs w:val="20"/>
        </w:rPr>
        <w:t xml:space="preserve">   |   Next review: </w:t>
      </w:r>
      <w:r>
        <w:rPr>
          <w:b/>
          <w:bCs/>
          <w:color w:val="7C3AED"/>
          <w:sz w:val="20"/>
          <w:szCs w:val="20"/>
        </w:rPr>
        <w:t xml:space="preserve">[DD Month YYYY]</w:t>
      </w:r>
    </w:p>
    <w:p>
      <w:pPr>
        <w:spacing w:after="120" w:before="0"/>
      </w:pPr>
      <w:r>
        <w:rPr>
          <w:color w:val="475569"/>
          <w:sz w:val="20"/>
          <w:szCs w:val="20"/>
        </w:rPr>
        <w:t xml:space="preserve">Policy owner: </w:t>
      </w:r>
      <w:r>
        <w:rPr>
          <w:b/>
          <w:bCs/>
          <w:color w:val="7C3AED"/>
          <w:sz w:val="20"/>
          <w:szCs w:val="20"/>
        </w:rPr>
        <w:t xml:space="preserve">[Full name and job title]</w:t>
      </w:r>
    </w:p>
    <w:p>
      <w:pPr>
        <w:spacing w:after="80" w:before="80"/>
        <w:ind w:left="360"/>
      </w:pPr>
      <w:r>
        <w:rPr>
          <w:i/>
          <w:iCs/>
          <w:color w:val="94A3B8"/>
          <w:sz w:val="18"/>
          <w:szCs w:val="18"/>
        </w:rPr>
        <w:t xml:space="preserve">How to use this template: every [PLACEHOLDER] is a decision your business needs to make. Replace each one with your own wording. Delete this note when the document is complete. Aim for one to two pages — if a section runs long, it is doing too much.</w:t>
      </w:r>
    </w:p>
    <w:p>
      <w:pPr>
        <w:pBdr>
          <w:bottom w:val="single" w:color="E2E8F0" w:sz="6" w:space="4"/>
        </w:pBdr>
        <w:spacing w:after="80" w:before="80"/>
      </w:pP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1. Purpose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This policy sets out the rules for using artificial intelligence (AI) tools at [BUSINESS NAME]. Its purpose is to help everyone use AI well — saving time, improving quality and reducing risk — while protecting our clients, data and reputation.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It applies from </w:t>
      </w:r>
      <w:r>
        <w:rPr>
          <w:b/>
          <w:bCs/>
          <w:color w:val="7C3AED"/>
          <w:sz w:val="20"/>
          <w:szCs w:val="20"/>
        </w:rPr>
        <w:t xml:space="preserve">[date policy takes effect]</w:t>
      </w:r>
      <w:r>
        <w:rPr>
          <w:color w:val="475569"/>
          <w:sz w:val="20"/>
          <w:szCs w:val="20"/>
        </w:rPr>
        <w:t xml:space="preserve"> and replaces any earlier informal guidance.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2. Who This Policy Applies To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This policy applies to all staff, contractors and anyone else who carries out work on behalf of [BUSINESS NAME], whether working on-site, remotely or on personal devices used for work purposes.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Any questions about whether a particular situation is covered should be directed to </w:t>
      </w:r>
      <w:r>
        <w:rPr>
          <w:b/>
          <w:bCs/>
          <w:color w:val="7C3AED"/>
          <w:sz w:val="20"/>
          <w:szCs w:val="20"/>
        </w:rPr>
        <w:t xml:space="preserve">[policy owner name]</w:t>
      </w:r>
      <w:r>
        <w:rPr>
          <w:color w:val="475569"/>
          <w:sz w:val="20"/>
          <w:szCs w:val="20"/>
        </w:rPr>
        <w:t xml:space="preserve">.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3. Approved Tools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Only the tools listed below may be used for business purposes. Using an AI tool not on this list — including free personal accounts of any AI service — is not permitted without prior approval.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0F172A" w:color="0F172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Tool</w:t>
            </w:r>
          </w:p>
        </w:tc>
        <w:tc>
          <w:tcPr>
            <w:shd w:fill="0F172A" w:color="0F172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Permitted uses</w:t>
            </w:r>
          </w:p>
        </w:tc>
        <w:tc>
          <w:tcPr>
            <w:shd w:fill="0F172A" w:color="0F172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Account / licence</w:t>
            </w:r>
          </w:p>
        </w:tc>
      </w:tr>
      <w:tr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[Tool name]</w:t>
            </w:r>
          </w:p>
        </w:tc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[What it may be used for]</w:t>
            </w:r>
          </w:p>
        </w:tc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[Business account / personal account]</w:t>
            </w:r>
          </w:p>
        </w:tc>
      </w:tr>
      <w:tr>
        <w:tc>
          <w:tcPr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[Tool name]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[What it may be used for]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[Business account / personal account]</w:t>
            </w:r>
          </w:p>
        </w:tc>
      </w:tr>
      <w:tr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[Tool name]</w:t>
            </w:r>
          </w:p>
        </w:tc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[What it may be used for]</w:t>
            </w:r>
          </w:p>
        </w:tc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[Business account / personal account]</w:t>
            </w:r>
          </w:p>
        </w:tc>
      </w:tr>
    </w:tbl>
    <w:p>
      <w:pPr>
        <w:spacing w:after="0" w:before="120"/>
      </w:pP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To request a new tool, contact </w:t>
      </w:r>
      <w:r>
        <w:rPr>
          <w:b/>
          <w:bCs/>
          <w:color w:val="7C3AED"/>
          <w:sz w:val="20"/>
          <w:szCs w:val="20"/>
        </w:rPr>
        <w:t xml:space="preserve">[policy owner name]</w:t>
      </w:r>
      <w:r>
        <w:rPr>
          <w:color w:val="475569"/>
          <w:sz w:val="20"/>
          <w:szCs w:val="20"/>
        </w:rPr>
        <w:t xml:space="preserve">. Requests will be considered within [NUMBER] working days.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4. Data Rules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The following categories of information must never be entered into any AI tool, including approved tools, unless [BUSINESS NAME] has confirmed in writing that the specific tool and account is cleared for that data type.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Customer personal data (names, contact details, purchase history, correspondence)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Employee and HR data (salary, performance, health, personal circumstances)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Passwords, security credentials or authentication details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Contracts, pricing, terms not yet in the public domain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Legal advice or documents subject to privilege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[ADD ANY DATA TYPE SPECIFIC TO YOUR BUSINESS]</w:t>
      </w:r>
    </w:p>
    <w:p>
      <w:pPr>
        <w:spacing w:after="80" w:before="80"/>
        <w:ind w:left="360"/>
      </w:pPr>
      <w:r>
        <w:rPr>
          <w:i/>
          <w:iCs/>
          <w:color w:val="94A3B8"/>
          <w:sz w:val="18"/>
          <w:szCs w:val="18"/>
        </w:rPr>
        <w:t xml:space="preserve">If you are unsure whether information falls into one of the categories above, treat it as restricted and ask [POLICY OWNER] before entering it.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5. Acceptable Use</w:t>
      </w:r>
    </w:p>
    <w:p>
      <w:pPr>
        <w:spacing w:after="80" w:before="200"/>
      </w:pPr>
      <w:r>
        <w:rPr>
          <w:b/>
          <w:bCs/>
          <w:color w:val="0F172A"/>
          <w:sz w:val="22"/>
          <w:szCs w:val="22"/>
        </w:rPr>
        <w:t xml:space="preserve">Encouraged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Drafting and editing documents, emails and reports (with human review before sending)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Summarising long documents or meeting notes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Generating initial ideas, outlines or structures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Writing and reviewing code (with testing before deployment)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[ADD USE CASES SPECIFIC TO YOUR BUSINESS]</w:t>
      </w:r>
    </w:p>
    <w:p>
      <w:pPr>
        <w:spacing w:after="80" w:before="200"/>
      </w:pPr>
      <w:r>
        <w:rPr>
          <w:b/>
          <w:bCs/>
          <w:color w:val="0F172A"/>
          <w:sz w:val="22"/>
          <w:szCs w:val="22"/>
        </w:rPr>
        <w:t xml:space="preserve">Allowed with care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Customer-facing content — must be reviewed and approved by a named person before use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Advice or recommendations — must be verified by a qualified person in the relevant area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[ADD USE CASES YOUR BUSINESS WANTS TO FLAG]</w:t>
      </w:r>
    </w:p>
    <w:p>
      <w:pPr>
        <w:spacing w:after="80" w:before="200"/>
      </w:pPr>
      <w:r>
        <w:rPr>
          <w:b/>
          <w:bCs/>
          <w:color w:val="0F172A"/>
          <w:sz w:val="22"/>
          <w:szCs w:val="22"/>
        </w:rPr>
        <w:t xml:space="preserve">Not acceptable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Using AI output as the final word on legal, financial, HR or safety decisions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Submitting AI-generated work as entirely your own without disclosure where required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Entering any data in the categories listed in Section 4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[ADD ANY SPECIFIC PROHIBITIONS FOR YOUR BUSINESS]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6. Checking Outputs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Every AI output is a draft. Before any AI-generated content is used, sent or published, the person using the tool is responsible for: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Verifying that facts, figures, names and links are accurate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Confirming that the tone and content are appropriate for the audience and purpose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Seeking specialist review for anything with legal, financial, HR or safety implications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For client-facing content, the reviewer must be </w:t>
      </w:r>
      <w:r>
        <w:rPr>
          <w:b/>
          <w:bCs/>
          <w:color w:val="7C3AED"/>
          <w:sz w:val="20"/>
          <w:szCs w:val="20"/>
        </w:rPr>
        <w:t xml:space="preserve">[name or role of reviewer]</w:t>
      </w:r>
      <w:r>
        <w:rPr>
          <w:color w:val="475569"/>
          <w:sz w:val="20"/>
          <w:szCs w:val="20"/>
        </w:rPr>
        <w:t xml:space="preserve">.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7. Disclosure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We are transparent about the use of AI where it is relevant to clients, suppliers or colleagues. Disclosure is required when: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[DESCRIBE SITUATIONS WHERE YOUR BUSINESS WILL DISCLOSE AI USE — e.g. in client deliverables, published content, automated communications]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Staff should also check client contracts and terms of service for any restrictions on AI use before using AI tools on client work.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8. Reporting Mistakes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Mistakes happen. Reporting them honestly and quickly is what protects clients and the business.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If you make a mistake involving an AI tool — or think you might have — you must: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Stop using the output immediately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Report it to [POLICY OWNER NAME] the same day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color w:val="475569"/>
          <w:sz w:val="20"/>
          <w:szCs w:val="20"/>
        </w:rPr>
        <w:t xml:space="preserve">If personal data was entered in error, report it within one hour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Honest reports made promptly will not result in disciplinary action. Concealing a mistake, or delaying a report, is treated more seriously.</w:t>
      </w: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Incidents involving personal data are reported to </w:t>
      </w:r>
      <w:r>
        <w:rPr>
          <w:b/>
          <w:bCs/>
          <w:color w:val="7C3AED"/>
          <w:sz w:val="20"/>
          <w:szCs w:val="20"/>
        </w:rPr>
        <w:t xml:space="preserve">[name/role responsible for data breach reporting]</w:t>
      </w:r>
      <w:r>
        <w:rPr>
          <w:color w:val="475569"/>
          <w:sz w:val="20"/>
          <w:szCs w:val="20"/>
        </w:rPr>
        <w:t xml:space="preserve"> who will assess whether a report to the ICO is required.</w:t>
      </w:r>
    </w:p>
    <w:p>
      <w:pPr>
        <w:pBdr>
          <w:left w:val="single" w:color="7C3AED" w:sz="18" w:space="8"/>
        </w:pBdr>
        <w:spacing w:after="100" w:before="320"/>
        <w:ind w:left="160"/>
      </w:pPr>
      <w:r>
        <w:rPr>
          <w:b/>
          <w:bCs/>
          <w:color w:val="7C3AED"/>
          <w:sz w:val="26"/>
          <w:szCs w:val="26"/>
        </w:rPr>
        <w:t xml:space="preserve">9. Ownership and Review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tblHeader/>
        </w:trPr>
        <w:tc>
          <w:tcPr>
            <w:shd w:fill="0F172A" w:color="0F172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shd w:fill="0F172A" w:color="0F172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color w:val="475569"/>
                <w:sz w:val="18"/>
                <w:szCs w:val="18"/>
              </w:rPr>
              <w:t xml:space="preserve">Policy owner</w:t>
            </w:r>
          </w:p>
        </w:tc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[Full name and job title]</w:t>
            </w:r>
          </w:p>
        </w:tc>
      </w:tr>
      <w:tr>
        <w:tc>
          <w:tcPr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color w:val="475569"/>
                <w:sz w:val="18"/>
                <w:szCs w:val="18"/>
              </w:rPr>
              <w:t xml:space="preserve">Approved tool list owner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[Full name (may be the same person)]</w:t>
            </w:r>
          </w:p>
        </w:tc>
      </w:tr>
      <w:tr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color w:val="475569"/>
                <w:sz w:val="18"/>
                <w:szCs w:val="18"/>
              </w:rPr>
              <w:t xml:space="preserve">Review frequency</w:t>
            </w:r>
          </w:p>
        </w:tc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[Every 3 months / 6 months]</w:t>
            </w:r>
          </w:p>
        </w:tc>
      </w:tr>
      <w:tr>
        <w:tc>
          <w:tcPr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color w:val="475569"/>
                <w:sz w:val="18"/>
                <w:szCs w:val="18"/>
              </w:rPr>
              <w:t xml:space="preserve">Next scheduled review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7C3AED"/>
                <w:sz w:val="20"/>
                <w:szCs w:val="20"/>
              </w:rPr>
              <w:t xml:space="preserve">[DD Month YYYY]</w:t>
            </w:r>
          </w:p>
        </w:tc>
      </w:tr>
      <w:tr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color w:val="475569"/>
                <w:sz w:val="18"/>
                <w:szCs w:val="18"/>
              </w:rPr>
              <w:t xml:space="preserve">Review triggered sooner if</w:t>
            </w:r>
          </w:p>
        </w:tc>
        <w:tc>
          <w:tcPr>
            <w:shd w:fill="F8F7FF" w:color="F8F7FF" w:val="solid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color w:val="475569"/>
                <w:sz w:val="18"/>
                <w:szCs w:val="18"/>
              </w:rPr>
              <w:t xml:space="preserve">A new AI tool is adopted; an AI feature appears in existing software; a mistake or near-miss exposes a gap; client contracts or regulation change.</w:t>
            </w:r>
          </w:p>
        </w:tc>
      </w:tr>
    </w:tbl>
    <w:p>
      <w:pPr>
        <w:spacing w:after="0" w:before="160"/>
      </w:pPr>
    </w:p>
    <w:p>
      <w:pPr>
        <w:spacing w:after="60" w:before="60"/>
        <w:jc w:val="both"/>
      </w:pPr>
      <w:r>
        <w:rPr>
          <w:color w:val="475569"/>
          <w:sz w:val="20"/>
          <w:szCs w:val="20"/>
        </w:rPr>
        <w:t xml:space="preserve">Each version of this policy is dated. When a new version is issued, the owner informs all staff and contractors, explains any changes, and keeps a record of who has confirmed they have read and understood it.</w:t>
      </w:r>
    </w:p>
    <w:p>
      <w:pPr>
        <w:pBdr>
          <w:bottom w:val="single" w:color="E2E8F0" w:sz="6" w:space="4"/>
        </w:pBdr>
        <w:spacing w:after="80" w:before="80"/>
      </w:pPr>
    </w:p>
    <w:p>
      <w:pPr>
        <w:spacing w:after="0" w:before="120"/>
        <w:jc w:val="center"/>
      </w:pPr>
      <w:r>
        <w:rPr>
          <w:i/>
          <w:iCs/>
          <w:color w:val="94A3B8"/>
          <w:sz w:val="16"/>
          <w:szCs w:val="16"/>
        </w:rPr>
        <w:t xml:space="preserve">Generated from the IT Club AI Policy Starter Guide  ·  itclub.work/knowledge-centre/guides/ai-policy-starter-guide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475569"/>
        <w:sz w:val="20"/>
        <w:szCs w:val="20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after="120" w:before="360"/>
    </w:pPr>
    <w:rPr>
      <w:rFonts w:ascii="Calibri" w:cs="Calibri" w:eastAsia="Calibri" w:hAnsi="Calibri"/>
      <w:b/>
      <w:bCs/>
      <w:color w:val="0F172A"/>
      <w:sz w:val="36"/>
      <w:szCs w:val="36"/>
    </w:rPr>
  </w:style>
  <w:style w:type="paragraph" w:styleId="Heading2">
    <w:name w:val="Heading 2"/>
    <w:basedOn w:val="Normal"/>
    <w:next w:val="Normal"/>
    <w:pPr>
      <w:spacing w:after="80" w:before="240"/>
    </w:pPr>
    <w:rPr>
      <w:rFonts w:ascii="Calibri" w:cs="Calibri" w:eastAsia="Calibri" w:hAnsi="Calibri"/>
      <w:b/>
      <w:bCs/>
      <w:color w:val="7C3AED"/>
      <w:sz w:val="26"/>
      <w:szCs w:val="26"/>
    </w:rPr>
  </w:style>
  <w:style w:type="paragraph" w:styleId="Heading3">
    <w:name w:val="Heading 3"/>
    <w:basedOn w:val="Normal"/>
    <w:next w:val="Normal"/>
    <w:pPr>
      <w:spacing w:after="60" w:before="160"/>
    </w:pPr>
    <w:rPr>
      <w:rFonts w:ascii="Calibri" w:cs="Calibri" w:eastAsia="Calibri" w:hAnsi="Calibri"/>
      <w:b/>
      <w:bCs/>
      <w:color w:val="0F172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Policy — Editable Template</dc:title>
  <dc:creator>IT Club</dc:creator>
  <dc:description>A ready-to-edit AI policy template with nine pre-written sections and placeholders for small-business decisions.</dc:description>
  <cp:lastModifiedBy>Un-named</cp:lastModifiedBy>
  <cp:revision>1</cp:revision>
  <dcterms:created xsi:type="dcterms:W3CDTF">2026-08-18T19:07:30.712Z</dcterms:created>
  <dcterms:modified xsi:type="dcterms:W3CDTF">2026-08-18T19:07:30.728Z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